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D0" w:rsidRPr="0080270D" w:rsidRDefault="000774D0" w:rsidP="00187CEE">
      <w:pPr>
        <w:spacing w:line="240" w:lineRule="auto"/>
        <w:jc w:val="center"/>
        <w:rPr>
          <w:sz w:val="26"/>
          <w:szCs w:val="26"/>
          <w:u w:val="single"/>
        </w:rPr>
      </w:pPr>
      <w:r w:rsidRPr="0080270D">
        <w:rPr>
          <w:sz w:val="26"/>
          <w:szCs w:val="26"/>
          <w:u w:val="single"/>
        </w:rPr>
        <w:t xml:space="preserve">ПЕРЕЧЕНЬ ДОКУМЕНТОВ, </w:t>
      </w:r>
      <w:r w:rsidR="00187CEE">
        <w:rPr>
          <w:sz w:val="26"/>
          <w:szCs w:val="26"/>
          <w:u w:val="single"/>
        </w:rPr>
        <w:br/>
      </w:r>
      <w:r w:rsidRPr="0080270D">
        <w:rPr>
          <w:sz w:val="26"/>
          <w:szCs w:val="26"/>
          <w:u w:val="single"/>
        </w:rPr>
        <w:t xml:space="preserve">КОТОРЫЕ НЕОБХОДИМО ПЕРЕДАТЬ В АРХИВ ЛИКВИДИРУЕМЫМ ОРГАНИЗАЦИЯМ </w:t>
      </w:r>
      <w:r w:rsidRPr="00CC4901">
        <w:rPr>
          <w:sz w:val="26"/>
          <w:szCs w:val="26"/>
          <w:u w:val="single"/>
        </w:rPr>
        <w:t>(негосударственной формы собственности)</w:t>
      </w:r>
    </w:p>
    <w:tbl>
      <w:tblPr>
        <w:tblStyle w:val="a8"/>
        <w:tblpPr w:leftFromText="180" w:rightFromText="180" w:vertAnchor="text" w:horzAnchor="margin" w:tblpY="13"/>
        <w:tblW w:w="10391" w:type="dxa"/>
        <w:tblLook w:val="01E0" w:firstRow="1" w:lastRow="1" w:firstColumn="1" w:lastColumn="1" w:noHBand="0" w:noVBand="0"/>
      </w:tblPr>
      <w:tblGrid>
        <w:gridCol w:w="675"/>
        <w:gridCol w:w="8202"/>
        <w:gridCol w:w="1514"/>
      </w:tblGrid>
      <w:tr w:rsidR="000774D0" w:rsidRPr="00A03CA4" w:rsidTr="00187CEE">
        <w:tc>
          <w:tcPr>
            <w:tcW w:w="675" w:type="dxa"/>
          </w:tcPr>
          <w:p w:rsidR="000774D0" w:rsidRPr="00A03CA4" w:rsidRDefault="000774D0" w:rsidP="00187CEE">
            <w:pPr>
              <w:jc w:val="center"/>
              <w:rPr>
                <w:sz w:val="22"/>
                <w:szCs w:val="22"/>
                <w:u w:val="single"/>
              </w:rPr>
            </w:pPr>
            <w:r w:rsidRPr="00A03CA4">
              <w:rPr>
                <w:sz w:val="22"/>
                <w:szCs w:val="22"/>
                <w:u w:val="single"/>
              </w:rPr>
              <w:t>№</w:t>
            </w:r>
          </w:p>
          <w:p w:rsidR="000774D0" w:rsidRPr="00A03CA4" w:rsidRDefault="000774D0" w:rsidP="00187CEE">
            <w:pPr>
              <w:jc w:val="center"/>
              <w:rPr>
                <w:sz w:val="22"/>
                <w:szCs w:val="22"/>
                <w:u w:val="single"/>
              </w:rPr>
            </w:pPr>
            <w:proofErr w:type="spellStart"/>
            <w:r w:rsidRPr="00A03CA4">
              <w:rPr>
                <w:sz w:val="22"/>
                <w:szCs w:val="22"/>
                <w:u w:val="single"/>
              </w:rPr>
              <w:t>п.п</w:t>
            </w:r>
            <w:proofErr w:type="spellEnd"/>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 xml:space="preserve">                                           Наименование документа</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Срок хранения</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1</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Документы о создании организации ( Устав и изменения и дополнения к нему;  учредительный договор, копия свидетельства о регистрации, копия лицензий)</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30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2</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Документы о ликвидации организации ( копия протокола, копия ликвидационного баланса, копия решения собственника о ликвидации)</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30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3</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Годовые отчеты (балансы) о финансово-хозяйственной деятельности</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30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4</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 xml:space="preserve">Годовые статистические отчеты и таблицы по основным направлениям деятельности </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30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5</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Протоколы собраний учредителей (участников) или решения учредителя и документы к ним</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30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6</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Приказы по основной деятельности</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30 лет</w:t>
            </w:r>
          </w:p>
        </w:tc>
      </w:tr>
      <w:tr w:rsidR="000774D0" w:rsidRPr="00A03CA4" w:rsidTr="00187CEE">
        <w:tc>
          <w:tcPr>
            <w:tcW w:w="675" w:type="dxa"/>
          </w:tcPr>
          <w:p w:rsidR="000774D0" w:rsidRPr="00A03CA4" w:rsidRDefault="000774D0" w:rsidP="00187CEE">
            <w:pPr>
              <w:jc w:val="center"/>
              <w:rPr>
                <w:sz w:val="22"/>
                <w:szCs w:val="22"/>
                <w:u w:val="single"/>
              </w:rPr>
            </w:pPr>
            <w:r w:rsidRPr="00A03CA4">
              <w:rPr>
                <w:sz w:val="22"/>
                <w:szCs w:val="22"/>
              </w:rPr>
              <w:t>7</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Штатные расписания</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30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8</w:t>
            </w:r>
          </w:p>
        </w:tc>
        <w:tc>
          <w:tcPr>
            <w:tcW w:w="8202" w:type="dxa"/>
            <w:tcBorders>
              <w:right w:val="single" w:sz="4" w:space="0" w:color="auto"/>
            </w:tcBorders>
          </w:tcPr>
          <w:p w:rsidR="000774D0" w:rsidRPr="00A03CA4" w:rsidRDefault="000774D0" w:rsidP="00187CEE">
            <w:pPr>
              <w:jc w:val="both"/>
              <w:rPr>
                <w:i/>
                <w:sz w:val="22"/>
                <w:szCs w:val="22"/>
              </w:rPr>
            </w:pPr>
            <w:r w:rsidRPr="00A03CA4">
              <w:rPr>
                <w:sz w:val="22"/>
                <w:szCs w:val="22"/>
              </w:rPr>
              <w:t>Приказы 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компенсаций, временном переводе, отстранении от работы, допуске к работе, изменении 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режиме самоизоляции, отпусков без сохранения заработной платы, изменении фамилии, собственного имени, отчества (если таковое имеется) работников</w:t>
            </w:r>
          </w:p>
          <w:p w:rsidR="000774D0" w:rsidRPr="00A03CA4" w:rsidRDefault="000774D0" w:rsidP="00187CEE">
            <w:pPr>
              <w:rPr>
                <w:i/>
                <w:sz w:val="22"/>
                <w:szCs w:val="22"/>
              </w:rPr>
            </w:pPr>
            <w:r w:rsidRPr="00A03CA4">
              <w:rPr>
                <w:i/>
                <w:sz w:val="22"/>
                <w:szCs w:val="22"/>
              </w:rPr>
              <w:t>(при их отсутствии  - трудовые договоры, контракты с работниками, в том числе гражданско-правовые договора)</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p>
          <w:p w:rsidR="000774D0" w:rsidRPr="00A03CA4" w:rsidRDefault="000774D0" w:rsidP="00187CEE">
            <w:pPr>
              <w:jc w:val="center"/>
              <w:rPr>
                <w:sz w:val="22"/>
                <w:szCs w:val="22"/>
              </w:rPr>
            </w:pPr>
          </w:p>
          <w:p w:rsidR="000774D0" w:rsidRPr="00A03CA4" w:rsidRDefault="000774D0" w:rsidP="00187CEE">
            <w:pPr>
              <w:jc w:val="center"/>
              <w:rPr>
                <w:sz w:val="22"/>
                <w:szCs w:val="22"/>
              </w:rPr>
            </w:pPr>
            <w:r w:rsidRPr="00A03CA4">
              <w:rPr>
                <w:sz w:val="22"/>
                <w:szCs w:val="22"/>
              </w:rPr>
              <w:t>55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9</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Лицевые счета (расчетные листы) по начислению заработной платы</w:t>
            </w:r>
          </w:p>
          <w:p w:rsidR="000774D0" w:rsidRPr="00A03CA4" w:rsidRDefault="000774D0" w:rsidP="00187CEE">
            <w:pPr>
              <w:rPr>
                <w:i/>
                <w:sz w:val="22"/>
                <w:szCs w:val="22"/>
              </w:rPr>
            </w:pPr>
            <w:r w:rsidRPr="00A03CA4">
              <w:rPr>
                <w:i/>
                <w:sz w:val="22"/>
                <w:szCs w:val="22"/>
              </w:rPr>
              <w:t>(при их отсутствии - расчетно-платежные ведомости по заработной плате)</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55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10</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Личные дела уволенных</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55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11</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Личные карточки уволенных работников (форма. № Т-2)</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55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12</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Списки (штатно-списочный состав) работников</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55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13</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Книги регистрации приказов, распоряжений:</w:t>
            </w:r>
          </w:p>
          <w:p w:rsidR="000774D0" w:rsidRPr="00A03CA4" w:rsidRDefault="000774D0" w:rsidP="00187CEE">
            <w:pPr>
              <w:rPr>
                <w:sz w:val="22"/>
                <w:szCs w:val="22"/>
              </w:rPr>
            </w:pPr>
            <w:r w:rsidRPr="00A03CA4">
              <w:rPr>
                <w:sz w:val="22"/>
                <w:szCs w:val="22"/>
              </w:rPr>
              <w:t>по основной деятельности</w:t>
            </w:r>
          </w:p>
          <w:p w:rsidR="000774D0" w:rsidRPr="00A03CA4" w:rsidRDefault="000774D0" w:rsidP="00187CEE">
            <w:pPr>
              <w:rPr>
                <w:sz w:val="22"/>
                <w:szCs w:val="22"/>
              </w:rPr>
            </w:pPr>
            <w:r w:rsidRPr="00A03CA4">
              <w:rPr>
                <w:sz w:val="22"/>
                <w:szCs w:val="22"/>
              </w:rPr>
              <w:t>по личному составу</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p>
          <w:p w:rsidR="000774D0" w:rsidRPr="00A03CA4" w:rsidRDefault="000774D0" w:rsidP="00187CEE">
            <w:pPr>
              <w:jc w:val="center"/>
              <w:rPr>
                <w:sz w:val="22"/>
                <w:szCs w:val="22"/>
              </w:rPr>
            </w:pPr>
            <w:r w:rsidRPr="00A03CA4">
              <w:rPr>
                <w:sz w:val="22"/>
                <w:szCs w:val="22"/>
              </w:rPr>
              <w:t>30 лет</w:t>
            </w:r>
          </w:p>
          <w:p w:rsidR="000774D0" w:rsidRPr="00A03CA4" w:rsidRDefault="000774D0" w:rsidP="00187CEE">
            <w:pPr>
              <w:jc w:val="center"/>
              <w:rPr>
                <w:sz w:val="22"/>
                <w:szCs w:val="22"/>
              </w:rPr>
            </w:pPr>
            <w:r w:rsidRPr="00A03CA4">
              <w:rPr>
                <w:sz w:val="22"/>
                <w:szCs w:val="22"/>
              </w:rPr>
              <w:t>55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14</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Книга учета движения (выдачи) трудовых книжек и вкладышей к ним</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50 лет</w:t>
            </w:r>
          </w:p>
        </w:tc>
      </w:tr>
      <w:tr w:rsidR="000774D0" w:rsidRPr="00A03CA4" w:rsidTr="00187CEE">
        <w:tc>
          <w:tcPr>
            <w:tcW w:w="675" w:type="dxa"/>
          </w:tcPr>
          <w:p w:rsidR="000774D0" w:rsidRPr="00A03CA4" w:rsidRDefault="000774D0" w:rsidP="00187CEE">
            <w:pPr>
              <w:jc w:val="center"/>
              <w:rPr>
                <w:sz w:val="22"/>
                <w:szCs w:val="22"/>
              </w:rPr>
            </w:pPr>
            <w:r w:rsidRPr="00A03CA4">
              <w:rPr>
                <w:sz w:val="22"/>
                <w:szCs w:val="22"/>
              </w:rPr>
              <w:t>15</w:t>
            </w:r>
          </w:p>
        </w:tc>
        <w:tc>
          <w:tcPr>
            <w:tcW w:w="8202" w:type="dxa"/>
            <w:tcBorders>
              <w:right w:val="single" w:sz="4" w:space="0" w:color="auto"/>
            </w:tcBorders>
          </w:tcPr>
          <w:p w:rsidR="000774D0" w:rsidRPr="00A03CA4" w:rsidRDefault="000774D0" w:rsidP="00187CEE">
            <w:pPr>
              <w:rPr>
                <w:sz w:val="22"/>
                <w:szCs w:val="22"/>
              </w:rPr>
            </w:pPr>
            <w:r w:rsidRPr="00A03CA4">
              <w:rPr>
                <w:sz w:val="22"/>
                <w:szCs w:val="22"/>
              </w:rPr>
              <w:t>Невостребованные трудовые книжки</w:t>
            </w:r>
          </w:p>
        </w:tc>
        <w:tc>
          <w:tcPr>
            <w:tcW w:w="1514" w:type="dxa"/>
            <w:tcBorders>
              <w:top w:val="single" w:sz="4" w:space="0" w:color="auto"/>
              <w:left w:val="single" w:sz="4" w:space="0" w:color="auto"/>
              <w:bottom w:val="single" w:sz="4" w:space="0" w:color="auto"/>
              <w:right w:val="single" w:sz="4" w:space="0" w:color="auto"/>
            </w:tcBorders>
          </w:tcPr>
          <w:p w:rsidR="000774D0" w:rsidRPr="00A03CA4" w:rsidRDefault="000774D0" w:rsidP="00187CEE">
            <w:pPr>
              <w:jc w:val="center"/>
              <w:rPr>
                <w:sz w:val="22"/>
                <w:szCs w:val="22"/>
              </w:rPr>
            </w:pPr>
            <w:r w:rsidRPr="00A03CA4">
              <w:rPr>
                <w:sz w:val="22"/>
                <w:szCs w:val="22"/>
              </w:rPr>
              <w:t>50 лет</w:t>
            </w:r>
          </w:p>
        </w:tc>
      </w:tr>
    </w:tbl>
    <w:p w:rsidR="000774D0" w:rsidRPr="00A03CA4" w:rsidRDefault="000774D0" w:rsidP="00A03CA4">
      <w:pPr>
        <w:rPr>
          <w:b/>
          <w:u w:val="single"/>
        </w:rPr>
      </w:pPr>
    </w:p>
    <w:p w:rsidR="000774D0" w:rsidRDefault="000774D0" w:rsidP="000774D0">
      <w:pPr>
        <w:jc w:val="center"/>
        <w:rPr>
          <w:b/>
          <w:sz w:val="28"/>
          <w:szCs w:val="28"/>
        </w:rPr>
      </w:pPr>
      <w:r>
        <w:rPr>
          <w:b/>
          <w:sz w:val="28"/>
          <w:szCs w:val="28"/>
        </w:rPr>
        <w:t>тел. (8-017-71</w:t>
      </w:r>
      <w:r w:rsidRPr="00931AF5">
        <w:rPr>
          <w:b/>
          <w:sz w:val="28"/>
          <w:szCs w:val="28"/>
        </w:rPr>
        <w:t xml:space="preserve">) </w:t>
      </w:r>
      <w:r>
        <w:rPr>
          <w:b/>
          <w:sz w:val="28"/>
          <w:szCs w:val="28"/>
        </w:rPr>
        <w:t>3 76 50, (8033</w:t>
      </w:r>
      <w:r w:rsidRPr="00931AF5">
        <w:rPr>
          <w:b/>
          <w:sz w:val="28"/>
          <w:szCs w:val="28"/>
        </w:rPr>
        <w:t xml:space="preserve">) </w:t>
      </w:r>
      <w:r>
        <w:rPr>
          <w:b/>
          <w:sz w:val="28"/>
          <w:szCs w:val="28"/>
        </w:rPr>
        <w:t>6835579 Мелешко Светлана Александровна</w:t>
      </w:r>
    </w:p>
    <w:p w:rsidR="000774D0" w:rsidRDefault="000774D0" w:rsidP="000774D0">
      <w:pPr>
        <w:jc w:val="center"/>
        <w:rPr>
          <w:i/>
          <w:u w:val="single"/>
        </w:rPr>
      </w:pPr>
      <w:r w:rsidRPr="00EC0E11">
        <w:rPr>
          <w:i/>
          <w:u w:val="single"/>
        </w:rPr>
        <w:t xml:space="preserve">НАУЧНО-ТЕХНИЧЕСКАЯ ОБРАБОТКА </w:t>
      </w:r>
      <w:proofErr w:type="gramStart"/>
      <w:r w:rsidRPr="00EC0E11">
        <w:rPr>
          <w:i/>
          <w:u w:val="single"/>
        </w:rPr>
        <w:t>ДОКУМЕНТОВ ,</w:t>
      </w:r>
      <w:proofErr w:type="gramEnd"/>
      <w:r w:rsidRPr="00EC0E11">
        <w:rPr>
          <w:i/>
          <w:u w:val="single"/>
        </w:rPr>
        <w:t xml:space="preserve"> П</w:t>
      </w:r>
      <w:r>
        <w:rPr>
          <w:i/>
          <w:u w:val="single"/>
        </w:rPr>
        <w:t xml:space="preserve">РИ ФОРМИРОВАНИИ ФОНДА </w:t>
      </w:r>
    </w:p>
    <w:p w:rsidR="000774D0" w:rsidRPr="00EC0E11" w:rsidRDefault="000774D0" w:rsidP="000774D0">
      <w:pPr>
        <w:jc w:val="center"/>
        <w:rPr>
          <w:sz w:val="20"/>
          <w:szCs w:val="20"/>
        </w:rPr>
      </w:pPr>
      <w:r>
        <w:rPr>
          <w:i/>
          <w:u w:val="single"/>
        </w:rPr>
        <w:t>РАБОТНИКАМИ</w:t>
      </w:r>
      <w:r w:rsidRPr="00EC0E11">
        <w:rPr>
          <w:i/>
          <w:u w:val="single"/>
        </w:rPr>
        <w:t xml:space="preserve"> АРХИВА, ПРОИЗВОДИТСЯ ПЛАТНО!!!!</w:t>
      </w:r>
    </w:p>
    <w:p w:rsidR="000774D0" w:rsidRDefault="000774D0" w:rsidP="000774D0">
      <w:pPr>
        <w:jc w:val="center"/>
      </w:pPr>
    </w:p>
    <w:p w:rsidR="004F3288" w:rsidRPr="008E6836" w:rsidRDefault="004F3288" w:rsidP="008E6836">
      <w:pPr>
        <w:pStyle w:val="a3"/>
        <w:spacing w:before="0" w:beforeAutospacing="0" w:after="150" w:afterAutospacing="0"/>
        <w:ind w:firstLine="708"/>
        <w:jc w:val="both"/>
        <w:rPr>
          <w:rStyle w:val="a6"/>
          <w:rFonts w:ascii="Arial" w:hAnsi="Arial" w:cs="Arial"/>
          <w:i w:val="0"/>
          <w:color w:val="1F1F1F"/>
        </w:rPr>
      </w:pPr>
      <w:r w:rsidRPr="008E6836">
        <w:rPr>
          <w:rStyle w:val="a6"/>
          <w:rFonts w:ascii="Arial" w:hAnsi="Arial" w:cs="Arial"/>
          <w:i w:val="0"/>
          <w:color w:val="1F1F1F"/>
        </w:rPr>
        <w:lastRenderedPageBreak/>
        <w:t>Документы на хранение в архив передаются только в упорядоченном виде: в архивной коробке, прошиты в твердые картонные папки, пронумерованы листы, составлены обложки дел и листы-заверители, а также оформлены описи дел. Данные нормы являются обязательными и предусмотрены постановлением Министерства юстиции Республики Беларусь от 24 мая 2012г. №143.</w:t>
      </w:r>
    </w:p>
    <w:p w:rsidR="008E6836" w:rsidRDefault="008E6836" w:rsidP="004F3288">
      <w:pPr>
        <w:pStyle w:val="a3"/>
        <w:spacing w:before="0" w:beforeAutospacing="0" w:after="150" w:afterAutospacing="0"/>
        <w:jc w:val="both"/>
        <w:rPr>
          <w:rFonts w:ascii="Arial" w:hAnsi="Arial" w:cs="Arial"/>
          <w:color w:val="1F1F1F"/>
        </w:rPr>
      </w:pPr>
    </w:p>
    <w:p w:rsidR="004F3288" w:rsidRDefault="004F3288" w:rsidP="004F3288">
      <w:pPr>
        <w:pStyle w:val="a3"/>
        <w:spacing w:before="0" w:beforeAutospacing="0" w:after="150" w:afterAutospacing="0"/>
        <w:jc w:val="both"/>
        <w:rPr>
          <w:rStyle w:val="a4"/>
          <w:rFonts w:ascii="Arial" w:hAnsi="Arial" w:cs="Arial"/>
          <w:color w:val="1F1F1F"/>
        </w:rPr>
      </w:pPr>
      <w:r>
        <w:rPr>
          <w:rStyle w:val="a4"/>
          <w:rFonts w:ascii="Arial" w:hAnsi="Arial" w:cs="Arial"/>
          <w:color w:val="1F1F1F"/>
        </w:rPr>
        <w:t>Услуги по оформлению документов - платные.</w:t>
      </w:r>
    </w:p>
    <w:p w:rsidR="008E6836" w:rsidRDefault="008E6836" w:rsidP="004F3288">
      <w:pPr>
        <w:pStyle w:val="a3"/>
        <w:spacing w:before="0" w:beforeAutospacing="0" w:after="150" w:afterAutospacing="0"/>
        <w:jc w:val="both"/>
        <w:rPr>
          <w:rFonts w:ascii="Arial" w:hAnsi="Arial" w:cs="Arial"/>
          <w:color w:val="1F1F1F"/>
        </w:rPr>
      </w:pPr>
    </w:p>
    <w:p w:rsidR="004F3288" w:rsidRDefault="008E6836" w:rsidP="004F3288">
      <w:pPr>
        <w:pStyle w:val="a3"/>
        <w:spacing w:before="0" w:beforeAutospacing="0" w:after="150" w:afterAutospacing="0"/>
        <w:jc w:val="both"/>
        <w:rPr>
          <w:rFonts w:ascii="Arial" w:hAnsi="Arial" w:cs="Arial"/>
          <w:color w:val="1F1F1F"/>
        </w:rPr>
      </w:pPr>
      <w:r>
        <w:rPr>
          <w:rFonts w:ascii="Arial" w:hAnsi="Arial" w:cs="Arial"/>
          <w:color w:val="1F1F1F"/>
        </w:rPr>
        <w:t>Получатель ГУ «</w:t>
      </w:r>
      <w:proofErr w:type="spellStart"/>
      <w:r>
        <w:rPr>
          <w:rFonts w:ascii="Arial" w:hAnsi="Arial" w:cs="Arial"/>
          <w:color w:val="1F1F1F"/>
        </w:rPr>
        <w:t>Вилейский</w:t>
      </w:r>
      <w:proofErr w:type="spellEnd"/>
      <w:r w:rsidR="004F3288">
        <w:rPr>
          <w:rFonts w:ascii="Arial" w:hAnsi="Arial" w:cs="Arial"/>
          <w:color w:val="1F1F1F"/>
        </w:rPr>
        <w:t xml:space="preserve"> районный архив»</w:t>
      </w:r>
    </w:p>
    <w:p w:rsidR="004F3288" w:rsidRDefault="008E6836" w:rsidP="004F3288">
      <w:pPr>
        <w:pStyle w:val="a3"/>
        <w:spacing w:before="0" w:beforeAutospacing="0" w:after="150" w:afterAutospacing="0"/>
        <w:jc w:val="both"/>
        <w:rPr>
          <w:rFonts w:ascii="Arial" w:hAnsi="Arial" w:cs="Arial"/>
          <w:color w:val="1F1F1F"/>
        </w:rPr>
      </w:pPr>
      <w:r>
        <w:rPr>
          <w:rFonts w:ascii="Arial" w:hAnsi="Arial" w:cs="Arial"/>
          <w:color w:val="1F1F1F"/>
        </w:rPr>
        <w:t>УНП 691171621</w:t>
      </w:r>
    </w:p>
    <w:p w:rsidR="008E6836" w:rsidRDefault="004F3288" w:rsidP="004F3288">
      <w:pPr>
        <w:pStyle w:val="a3"/>
        <w:spacing w:before="0" w:beforeAutospacing="0" w:after="150" w:afterAutospacing="0"/>
        <w:jc w:val="both"/>
        <w:rPr>
          <w:rFonts w:ascii="Arial" w:hAnsi="Arial" w:cs="Arial"/>
          <w:color w:val="1F1F1F"/>
        </w:rPr>
      </w:pPr>
      <w:r>
        <w:rPr>
          <w:rFonts w:ascii="Arial" w:hAnsi="Arial" w:cs="Arial"/>
          <w:color w:val="1F1F1F"/>
        </w:rPr>
        <w:t xml:space="preserve">Расчётный счёт </w:t>
      </w:r>
      <w:r w:rsidR="008E6836">
        <w:rPr>
          <w:rFonts w:ascii="Arial" w:hAnsi="Arial" w:cs="Arial"/>
          <w:color w:val="1F1F1F"/>
        </w:rPr>
        <w:t>№ BY46</w:t>
      </w:r>
      <w:r>
        <w:rPr>
          <w:rFonts w:ascii="Arial" w:hAnsi="Arial" w:cs="Arial"/>
          <w:color w:val="1F1F1F"/>
        </w:rPr>
        <w:t xml:space="preserve"> АКВВ 36</w:t>
      </w:r>
      <w:r w:rsidR="008E6836">
        <w:rPr>
          <w:rFonts w:ascii="Arial" w:hAnsi="Arial" w:cs="Arial"/>
          <w:color w:val="1F1F1F"/>
        </w:rPr>
        <w:t>420632019206100000</w:t>
      </w:r>
    </w:p>
    <w:p w:rsidR="004F3288" w:rsidRDefault="004F3288" w:rsidP="004F3288">
      <w:pPr>
        <w:pStyle w:val="a3"/>
        <w:spacing w:before="0" w:beforeAutospacing="0" w:after="150" w:afterAutospacing="0"/>
        <w:jc w:val="both"/>
        <w:rPr>
          <w:rFonts w:ascii="Arial" w:hAnsi="Arial" w:cs="Arial"/>
          <w:color w:val="1F1F1F"/>
        </w:rPr>
      </w:pPr>
      <w:r>
        <w:rPr>
          <w:rFonts w:ascii="Arial" w:hAnsi="Arial" w:cs="Arial"/>
          <w:color w:val="1F1F1F"/>
        </w:rPr>
        <w:t xml:space="preserve">ЦБУ </w:t>
      </w:r>
      <w:r w:rsidR="008E6836">
        <w:rPr>
          <w:rFonts w:ascii="Arial" w:hAnsi="Arial" w:cs="Arial"/>
          <w:color w:val="1F1F1F"/>
        </w:rPr>
        <w:t xml:space="preserve">632 ОАО «АСБ </w:t>
      </w:r>
      <w:proofErr w:type="spellStart"/>
      <w:r w:rsidR="008E6836">
        <w:rPr>
          <w:rFonts w:ascii="Arial" w:hAnsi="Arial" w:cs="Arial"/>
          <w:color w:val="1F1F1F"/>
        </w:rPr>
        <w:t>Беларусбанк</w:t>
      </w:r>
      <w:proofErr w:type="spellEnd"/>
      <w:r w:rsidR="008E6836">
        <w:rPr>
          <w:rFonts w:ascii="Arial" w:hAnsi="Arial" w:cs="Arial"/>
          <w:color w:val="1F1F1F"/>
        </w:rPr>
        <w:t>» г.</w:t>
      </w:r>
      <w:r w:rsidR="00A03CA4">
        <w:rPr>
          <w:rFonts w:ascii="Arial" w:hAnsi="Arial" w:cs="Arial"/>
          <w:color w:val="1F1F1F"/>
        </w:rPr>
        <w:t xml:space="preserve"> </w:t>
      </w:r>
      <w:r w:rsidR="008E6836">
        <w:rPr>
          <w:rFonts w:ascii="Arial" w:hAnsi="Arial" w:cs="Arial"/>
          <w:color w:val="1F1F1F"/>
        </w:rPr>
        <w:t>Молодечно</w:t>
      </w:r>
      <w:r>
        <w:rPr>
          <w:rFonts w:ascii="Arial" w:hAnsi="Arial" w:cs="Arial"/>
          <w:color w:val="1F1F1F"/>
        </w:rPr>
        <w:t>, БИК АКВВВY2X</w:t>
      </w:r>
    </w:p>
    <w:p w:rsidR="004F3288" w:rsidRDefault="004F3288" w:rsidP="004F3288">
      <w:pPr>
        <w:pStyle w:val="a3"/>
        <w:spacing w:before="0" w:beforeAutospacing="0" w:after="150" w:afterAutospacing="0"/>
        <w:jc w:val="both"/>
        <w:rPr>
          <w:rFonts w:ascii="Arial" w:hAnsi="Arial" w:cs="Arial"/>
          <w:color w:val="1F1F1F"/>
        </w:rPr>
      </w:pPr>
      <w:r>
        <w:rPr>
          <w:rStyle w:val="a4"/>
          <w:rFonts w:ascii="Arial" w:hAnsi="Arial" w:cs="Arial"/>
          <w:color w:val="1F1F1F"/>
        </w:rPr>
        <w:t> </w:t>
      </w:r>
      <w:r w:rsidR="00A03CA4">
        <w:rPr>
          <w:rStyle w:val="a4"/>
          <w:rFonts w:ascii="Arial" w:hAnsi="Arial" w:cs="Arial"/>
          <w:color w:val="1F1F1F"/>
        </w:rPr>
        <w:t>Код назначения платежа: 23501 за обработку документов</w:t>
      </w:r>
    </w:p>
    <w:p w:rsidR="004F3288" w:rsidRDefault="004F3288" w:rsidP="004F3288">
      <w:pPr>
        <w:pStyle w:val="a3"/>
        <w:spacing w:before="0" w:beforeAutospacing="0" w:after="150" w:afterAutospacing="0"/>
        <w:jc w:val="both"/>
        <w:rPr>
          <w:rFonts w:ascii="Arial" w:hAnsi="Arial" w:cs="Arial"/>
          <w:color w:val="1F1F1F"/>
        </w:rPr>
      </w:pPr>
      <w:r>
        <w:rPr>
          <w:rStyle w:val="a4"/>
          <w:rFonts w:ascii="Arial" w:hAnsi="Arial" w:cs="Arial"/>
          <w:color w:val="1F1F1F"/>
        </w:rPr>
        <w:t> </w:t>
      </w:r>
    </w:p>
    <w:p w:rsidR="004F3288" w:rsidRDefault="004F3288" w:rsidP="004F3288">
      <w:pPr>
        <w:pStyle w:val="a3"/>
        <w:spacing w:before="0" w:beforeAutospacing="0" w:after="150" w:afterAutospacing="0"/>
        <w:jc w:val="both"/>
        <w:rPr>
          <w:rFonts w:ascii="Arial" w:hAnsi="Arial" w:cs="Arial"/>
          <w:color w:val="1F1F1F"/>
        </w:rPr>
      </w:pPr>
      <w:r>
        <w:rPr>
          <w:rStyle w:val="a4"/>
          <w:rFonts w:ascii="Arial" w:hAnsi="Arial" w:cs="Arial"/>
          <w:color w:val="1F1F1F"/>
        </w:rPr>
        <w:t>Платные услуги, выполняемые, оказываемые учреждением -</w:t>
      </w:r>
    </w:p>
    <w:p w:rsidR="004F3288" w:rsidRDefault="004F3288" w:rsidP="004F3288">
      <w:pPr>
        <w:numPr>
          <w:ilvl w:val="0"/>
          <w:numId w:val="1"/>
        </w:numPr>
        <w:spacing w:before="100" w:beforeAutospacing="1" w:after="100" w:afterAutospacing="1" w:line="240" w:lineRule="auto"/>
        <w:jc w:val="both"/>
        <w:rPr>
          <w:rFonts w:ascii="Arial" w:hAnsi="Arial" w:cs="Arial"/>
          <w:color w:val="1F1F1F"/>
        </w:rPr>
      </w:pPr>
      <w:r>
        <w:rPr>
          <w:rStyle w:val="a6"/>
          <w:rFonts w:ascii="Arial" w:hAnsi="Arial" w:cs="Arial"/>
          <w:color w:val="1F1F1F"/>
        </w:rPr>
        <w:t>проведение научно-технической обработки документов;</w:t>
      </w:r>
    </w:p>
    <w:p w:rsidR="004F3288" w:rsidRDefault="004F3288" w:rsidP="004F3288">
      <w:pPr>
        <w:numPr>
          <w:ilvl w:val="0"/>
          <w:numId w:val="1"/>
        </w:numPr>
        <w:spacing w:before="100" w:beforeAutospacing="1" w:after="100" w:afterAutospacing="1" w:line="240" w:lineRule="auto"/>
        <w:jc w:val="both"/>
        <w:rPr>
          <w:rFonts w:ascii="Arial" w:hAnsi="Arial" w:cs="Arial"/>
          <w:color w:val="1F1F1F"/>
        </w:rPr>
      </w:pPr>
      <w:r>
        <w:rPr>
          <w:rStyle w:val="a6"/>
          <w:rFonts w:ascii="Arial" w:hAnsi="Arial" w:cs="Arial"/>
          <w:color w:val="1F1F1F"/>
        </w:rPr>
        <w:t>проведение экспертизы ценности документов с оформлением акта о выделении к уничтожению документов, не подлежащих хранению;</w:t>
      </w:r>
    </w:p>
    <w:p w:rsidR="004F3288" w:rsidRDefault="004F3288" w:rsidP="004F3288">
      <w:pPr>
        <w:numPr>
          <w:ilvl w:val="0"/>
          <w:numId w:val="1"/>
        </w:numPr>
        <w:spacing w:before="100" w:beforeAutospacing="1" w:after="100" w:afterAutospacing="1" w:line="240" w:lineRule="auto"/>
        <w:jc w:val="both"/>
        <w:rPr>
          <w:rFonts w:ascii="Arial" w:hAnsi="Arial" w:cs="Arial"/>
          <w:color w:val="1F1F1F"/>
        </w:rPr>
      </w:pPr>
      <w:r>
        <w:rPr>
          <w:rStyle w:val="a6"/>
          <w:rFonts w:ascii="Arial" w:hAnsi="Arial" w:cs="Arial"/>
          <w:color w:val="1F1F1F"/>
        </w:rPr>
        <w:t>оказание консультативно-методической помощи организациям в разработке инструкций по ведению делопроизводства, составлению номенклатур дел, положений об экспертных комиссиях, положений об архивах и проверка правильности их составления;</w:t>
      </w:r>
    </w:p>
    <w:p w:rsidR="004F3288" w:rsidRDefault="004F3288" w:rsidP="004F3288">
      <w:pPr>
        <w:numPr>
          <w:ilvl w:val="0"/>
          <w:numId w:val="1"/>
        </w:numPr>
        <w:spacing w:before="100" w:beforeAutospacing="1" w:after="100" w:afterAutospacing="1" w:line="240" w:lineRule="auto"/>
        <w:jc w:val="both"/>
        <w:rPr>
          <w:rFonts w:ascii="Arial" w:hAnsi="Arial" w:cs="Arial"/>
          <w:color w:val="1F1F1F"/>
        </w:rPr>
      </w:pPr>
      <w:r>
        <w:rPr>
          <w:rStyle w:val="a6"/>
          <w:rFonts w:ascii="Arial" w:hAnsi="Arial" w:cs="Arial"/>
          <w:color w:val="1F1F1F"/>
        </w:rPr>
        <w:t>консультирование представителей юридических лиц и индивидуальных предпринимателей по вопросам делопроизводства и ведению архива;</w:t>
      </w:r>
    </w:p>
    <w:p w:rsidR="004F3288" w:rsidRDefault="004F3288" w:rsidP="004F3288">
      <w:pPr>
        <w:numPr>
          <w:ilvl w:val="0"/>
          <w:numId w:val="1"/>
        </w:numPr>
        <w:spacing w:before="100" w:beforeAutospacing="1" w:after="100" w:afterAutospacing="1" w:line="240" w:lineRule="auto"/>
        <w:jc w:val="both"/>
        <w:rPr>
          <w:rFonts w:ascii="Arial" w:hAnsi="Arial" w:cs="Arial"/>
          <w:color w:val="1F1F1F"/>
        </w:rPr>
      </w:pPr>
      <w:r>
        <w:rPr>
          <w:rStyle w:val="a6"/>
          <w:rFonts w:ascii="Arial" w:hAnsi="Arial" w:cs="Arial"/>
          <w:color w:val="1F1F1F"/>
        </w:rPr>
        <w:t>оказание консультативно-методической помощи ликвидируемым организациям и прекратившим деятельность индивидуальным предпринимателям по вопросам передачи документов на государственное хранение;</w:t>
      </w:r>
    </w:p>
    <w:p w:rsidR="000774D0" w:rsidRDefault="004F3288" w:rsidP="00CC4901">
      <w:pPr>
        <w:pStyle w:val="a3"/>
        <w:spacing w:before="0" w:beforeAutospacing="0" w:after="150" w:afterAutospacing="0"/>
        <w:ind w:firstLine="709"/>
        <w:jc w:val="both"/>
        <w:rPr>
          <w:rStyle w:val="a6"/>
          <w:rFonts w:ascii="Arial" w:hAnsi="Arial" w:cs="Arial"/>
          <w:color w:val="1F1F1F"/>
        </w:rPr>
      </w:pPr>
      <w:r>
        <w:rPr>
          <w:rStyle w:val="a6"/>
          <w:rFonts w:ascii="Arial" w:hAnsi="Arial" w:cs="Arial"/>
          <w:color w:val="1F1F1F"/>
        </w:rPr>
        <w:t xml:space="preserve">Оплата за оказанную услугу производится на условиях и в порядке, предусмотренных договором, один экземпляр которого остаётся в архивном учреждении, другой передаётся заказчику. </w:t>
      </w:r>
    </w:p>
    <w:p w:rsidR="00C54B04" w:rsidRDefault="004F3288" w:rsidP="00187CEE">
      <w:pPr>
        <w:pStyle w:val="a3"/>
        <w:spacing w:before="0" w:beforeAutospacing="0" w:after="150" w:afterAutospacing="0"/>
        <w:ind w:firstLine="709"/>
        <w:jc w:val="both"/>
      </w:pPr>
      <w:r>
        <w:rPr>
          <w:rStyle w:val="a6"/>
          <w:rFonts w:ascii="Arial" w:hAnsi="Arial" w:cs="Arial"/>
          <w:color w:val="1F1F1F"/>
        </w:rPr>
        <w:t>Цена (тариф) за оказанную услугу утверждается директором архива. Сроки исполнения запросов зависят от вида и объёма работ и могут занимать от одного дня до нескольких месяцев.</w:t>
      </w:r>
      <w:bookmarkStart w:id="0" w:name="_GoBack"/>
      <w:bookmarkEnd w:id="0"/>
      <w:r w:rsidR="00187CEE">
        <w:t xml:space="preserve"> </w:t>
      </w:r>
    </w:p>
    <w:p w:rsidR="00E43D26" w:rsidRDefault="00E43D26"/>
    <w:sectPr w:rsidR="00E43D26" w:rsidSect="00926AAF">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70229"/>
    <w:multiLevelType w:val="multilevel"/>
    <w:tmpl w:val="1CFE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84084"/>
    <w:rsid w:val="00013022"/>
    <w:rsid w:val="00017EBA"/>
    <w:rsid w:val="000774D0"/>
    <w:rsid w:val="000C3E71"/>
    <w:rsid w:val="00187CEE"/>
    <w:rsid w:val="001F2B1D"/>
    <w:rsid w:val="00342DF5"/>
    <w:rsid w:val="00392951"/>
    <w:rsid w:val="004D185B"/>
    <w:rsid w:val="004F3288"/>
    <w:rsid w:val="005A37BC"/>
    <w:rsid w:val="005E10C5"/>
    <w:rsid w:val="005E3DB0"/>
    <w:rsid w:val="0061187A"/>
    <w:rsid w:val="006A58A8"/>
    <w:rsid w:val="006B3EC7"/>
    <w:rsid w:val="00750F39"/>
    <w:rsid w:val="00884084"/>
    <w:rsid w:val="008E3F86"/>
    <w:rsid w:val="008E6836"/>
    <w:rsid w:val="00926AAF"/>
    <w:rsid w:val="00A03CA4"/>
    <w:rsid w:val="00BE5457"/>
    <w:rsid w:val="00C206B6"/>
    <w:rsid w:val="00C26389"/>
    <w:rsid w:val="00C54B04"/>
    <w:rsid w:val="00CB58A1"/>
    <w:rsid w:val="00CC4901"/>
    <w:rsid w:val="00CF0513"/>
    <w:rsid w:val="00DF35F8"/>
    <w:rsid w:val="00E414E4"/>
    <w:rsid w:val="00E43D26"/>
    <w:rsid w:val="00EC088E"/>
    <w:rsid w:val="00F63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0473"/>
  <w15:docId w15:val="{16889A6B-62F6-473C-B243-E3D86436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513"/>
  </w:style>
  <w:style w:type="paragraph" w:styleId="3">
    <w:name w:val="heading 3"/>
    <w:basedOn w:val="a"/>
    <w:link w:val="30"/>
    <w:uiPriority w:val="9"/>
    <w:qFormat/>
    <w:rsid w:val="008840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4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084"/>
    <w:rPr>
      <w:b/>
      <w:bCs/>
    </w:rPr>
  </w:style>
  <w:style w:type="character" w:styleId="a5">
    <w:name w:val="Hyperlink"/>
    <w:basedOn w:val="a0"/>
    <w:uiPriority w:val="99"/>
    <w:unhideWhenUsed/>
    <w:rsid w:val="00884084"/>
    <w:rPr>
      <w:color w:val="0000FF" w:themeColor="hyperlink"/>
      <w:u w:val="single"/>
    </w:rPr>
  </w:style>
  <w:style w:type="character" w:customStyle="1" w:styleId="30">
    <w:name w:val="Заголовок 3 Знак"/>
    <w:basedOn w:val="a0"/>
    <w:link w:val="3"/>
    <w:uiPriority w:val="9"/>
    <w:rsid w:val="00884084"/>
    <w:rPr>
      <w:rFonts w:ascii="Times New Roman" w:eastAsia="Times New Roman" w:hAnsi="Times New Roman" w:cs="Times New Roman"/>
      <w:b/>
      <w:bCs/>
      <w:sz w:val="27"/>
      <w:szCs w:val="27"/>
      <w:lang w:eastAsia="ru-RU"/>
    </w:rPr>
  </w:style>
  <w:style w:type="character" w:styleId="a6">
    <w:name w:val="Emphasis"/>
    <w:basedOn w:val="a0"/>
    <w:uiPriority w:val="20"/>
    <w:qFormat/>
    <w:rsid w:val="00C54B04"/>
    <w:rPr>
      <w:i/>
      <w:iCs/>
    </w:rPr>
  </w:style>
  <w:style w:type="character" w:styleId="a7">
    <w:name w:val="FollowedHyperlink"/>
    <w:basedOn w:val="a0"/>
    <w:uiPriority w:val="99"/>
    <w:semiHidden/>
    <w:unhideWhenUsed/>
    <w:rsid w:val="00E43D26"/>
    <w:rPr>
      <w:color w:val="800080" w:themeColor="followedHyperlink"/>
      <w:u w:val="single"/>
    </w:rPr>
  </w:style>
  <w:style w:type="table" w:styleId="a8">
    <w:name w:val="Table Grid"/>
    <w:basedOn w:val="a1"/>
    <w:rsid w:val="000774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4619">
      <w:bodyDiv w:val="1"/>
      <w:marLeft w:val="0"/>
      <w:marRight w:val="0"/>
      <w:marTop w:val="0"/>
      <w:marBottom w:val="0"/>
      <w:divBdr>
        <w:top w:val="none" w:sz="0" w:space="0" w:color="auto"/>
        <w:left w:val="none" w:sz="0" w:space="0" w:color="auto"/>
        <w:bottom w:val="none" w:sz="0" w:space="0" w:color="auto"/>
        <w:right w:val="none" w:sz="0" w:space="0" w:color="auto"/>
      </w:divBdr>
    </w:div>
    <w:div w:id="374039927">
      <w:bodyDiv w:val="1"/>
      <w:marLeft w:val="0"/>
      <w:marRight w:val="0"/>
      <w:marTop w:val="0"/>
      <w:marBottom w:val="0"/>
      <w:divBdr>
        <w:top w:val="none" w:sz="0" w:space="0" w:color="auto"/>
        <w:left w:val="none" w:sz="0" w:space="0" w:color="auto"/>
        <w:bottom w:val="none" w:sz="0" w:space="0" w:color="auto"/>
        <w:right w:val="none" w:sz="0" w:space="0" w:color="auto"/>
      </w:divBdr>
    </w:div>
    <w:div w:id="959990901">
      <w:bodyDiv w:val="1"/>
      <w:marLeft w:val="0"/>
      <w:marRight w:val="0"/>
      <w:marTop w:val="0"/>
      <w:marBottom w:val="0"/>
      <w:divBdr>
        <w:top w:val="none" w:sz="0" w:space="0" w:color="auto"/>
        <w:left w:val="none" w:sz="0" w:space="0" w:color="auto"/>
        <w:bottom w:val="none" w:sz="0" w:space="0" w:color="auto"/>
        <w:right w:val="none" w:sz="0" w:space="0" w:color="auto"/>
      </w:divBdr>
    </w:div>
    <w:div w:id="1009065429">
      <w:bodyDiv w:val="1"/>
      <w:marLeft w:val="0"/>
      <w:marRight w:val="0"/>
      <w:marTop w:val="0"/>
      <w:marBottom w:val="0"/>
      <w:divBdr>
        <w:top w:val="none" w:sz="0" w:space="0" w:color="auto"/>
        <w:left w:val="none" w:sz="0" w:space="0" w:color="auto"/>
        <w:bottom w:val="none" w:sz="0" w:space="0" w:color="auto"/>
        <w:right w:val="none" w:sz="0" w:space="0" w:color="auto"/>
      </w:divBdr>
    </w:div>
    <w:div w:id="1234663609">
      <w:bodyDiv w:val="1"/>
      <w:marLeft w:val="0"/>
      <w:marRight w:val="0"/>
      <w:marTop w:val="0"/>
      <w:marBottom w:val="0"/>
      <w:divBdr>
        <w:top w:val="none" w:sz="0" w:space="0" w:color="auto"/>
        <w:left w:val="none" w:sz="0" w:space="0" w:color="auto"/>
        <w:bottom w:val="none" w:sz="0" w:space="0" w:color="auto"/>
        <w:right w:val="none" w:sz="0" w:space="0" w:color="auto"/>
      </w:divBdr>
    </w:div>
    <w:div w:id="1513914157">
      <w:bodyDiv w:val="1"/>
      <w:marLeft w:val="0"/>
      <w:marRight w:val="0"/>
      <w:marTop w:val="0"/>
      <w:marBottom w:val="0"/>
      <w:divBdr>
        <w:top w:val="none" w:sz="0" w:space="0" w:color="auto"/>
        <w:left w:val="none" w:sz="0" w:space="0" w:color="auto"/>
        <w:bottom w:val="none" w:sz="0" w:space="0" w:color="auto"/>
        <w:right w:val="none" w:sz="0" w:space="0" w:color="auto"/>
      </w:divBdr>
    </w:div>
    <w:div w:id="1564565363">
      <w:bodyDiv w:val="1"/>
      <w:marLeft w:val="0"/>
      <w:marRight w:val="0"/>
      <w:marTop w:val="0"/>
      <w:marBottom w:val="0"/>
      <w:divBdr>
        <w:top w:val="none" w:sz="0" w:space="0" w:color="auto"/>
        <w:left w:val="none" w:sz="0" w:space="0" w:color="auto"/>
        <w:bottom w:val="none" w:sz="0" w:space="0" w:color="auto"/>
        <w:right w:val="none" w:sz="0" w:space="0" w:color="auto"/>
      </w:divBdr>
    </w:div>
    <w:div w:id="1643727342">
      <w:bodyDiv w:val="1"/>
      <w:marLeft w:val="0"/>
      <w:marRight w:val="0"/>
      <w:marTop w:val="0"/>
      <w:marBottom w:val="0"/>
      <w:divBdr>
        <w:top w:val="none" w:sz="0" w:space="0" w:color="auto"/>
        <w:left w:val="none" w:sz="0" w:space="0" w:color="auto"/>
        <w:bottom w:val="none" w:sz="0" w:space="0" w:color="auto"/>
        <w:right w:val="none" w:sz="0" w:space="0" w:color="auto"/>
      </w:divBdr>
    </w:div>
    <w:div w:id="1883668159">
      <w:bodyDiv w:val="1"/>
      <w:marLeft w:val="0"/>
      <w:marRight w:val="0"/>
      <w:marTop w:val="0"/>
      <w:marBottom w:val="0"/>
      <w:divBdr>
        <w:top w:val="none" w:sz="0" w:space="0" w:color="auto"/>
        <w:left w:val="none" w:sz="0" w:space="0" w:color="auto"/>
        <w:bottom w:val="none" w:sz="0" w:space="0" w:color="auto"/>
        <w:right w:val="none" w:sz="0" w:space="0" w:color="auto"/>
      </w:divBdr>
      <w:divsChild>
        <w:div w:id="803471843">
          <w:marLeft w:val="0"/>
          <w:marRight w:val="0"/>
          <w:marTop w:val="0"/>
          <w:marBottom w:val="0"/>
          <w:divBdr>
            <w:top w:val="none" w:sz="0" w:space="0" w:color="auto"/>
            <w:left w:val="none" w:sz="0" w:space="0" w:color="auto"/>
            <w:bottom w:val="none" w:sz="0" w:space="0" w:color="auto"/>
            <w:right w:val="none" w:sz="0" w:space="0" w:color="auto"/>
          </w:divBdr>
          <w:divsChild>
            <w:div w:id="661617804">
              <w:marLeft w:val="0"/>
              <w:marRight w:val="0"/>
              <w:marTop w:val="0"/>
              <w:marBottom w:val="0"/>
              <w:divBdr>
                <w:top w:val="none" w:sz="0" w:space="0" w:color="auto"/>
                <w:left w:val="none" w:sz="0" w:space="0" w:color="auto"/>
                <w:bottom w:val="none" w:sz="0" w:space="0" w:color="auto"/>
                <w:right w:val="none" w:sz="0" w:space="0" w:color="auto"/>
              </w:divBdr>
              <w:divsChild>
                <w:div w:id="19758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ViktorAkulenko</cp:lastModifiedBy>
  <cp:revision>10</cp:revision>
  <cp:lastPrinted>2023-03-17T13:20:00Z</cp:lastPrinted>
  <dcterms:created xsi:type="dcterms:W3CDTF">2023-03-14T12:53:00Z</dcterms:created>
  <dcterms:modified xsi:type="dcterms:W3CDTF">2023-03-20T07:04:00Z</dcterms:modified>
</cp:coreProperties>
</file>